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C590" w14:textId="0DBC1433" w:rsidR="003053C5" w:rsidRPr="006F7EE9" w:rsidRDefault="00201BEB">
      <w:pPr>
        <w:pStyle w:val="BodyText"/>
        <w:spacing w:before="78"/>
        <w:ind w:left="300"/>
        <w:rPr>
          <w:sz w:val="22"/>
          <w:szCs w:val="22"/>
        </w:rPr>
      </w:pPr>
      <w:r w:rsidRPr="006F7EE9">
        <w:rPr>
          <w:sz w:val="22"/>
          <w:szCs w:val="22"/>
        </w:rPr>
        <w:t>02/</w:t>
      </w:r>
      <w:r w:rsidR="00252BDC">
        <w:rPr>
          <w:sz w:val="22"/>
          <w:szCs w:val="22"/>
        </w:rPr>
        <w:t>10</w:t>
      </w:r>
      <w:r w:rsidRPr="006F7EE9">
        <w:rPr>
          <w:sz w:val="22"/>
          <w:szCs w:val="22"/>
        </w:rPr>
        <w:t>/202</w:t>
      </w:r>
      <w:r w:rsidR="00E12D3F" w:rsidRPr="006F7EE9">
        <w:rPr>
          <w:sz w:val="22"/>
          <w:szCs w:val="22"/>
        </w:rPr>
        <w:t>6</w:t>
      </w:r>
    </w:p>
    <w:p w14:paraId="4F54C591" w14:textId="77777777" w:rsidR="003053C5" w:rsidRPr="006F7EE9" w:rsidRDefault="003053C5">
      <w:pPr>
        <w:pStyle w:val="BodyText"/>
        <w:spacing w:before="11"/>
        <w:rPr>
          <w:sz w:val="22"/>
          <w:szCs w:val="22"/>
        </w:rPr>
      </w:pPr>
    </w:p>
    <w:p w14:paraId="4F54C592" w14:textId="77777777" w:rsidR="003053C5" w:rsidRPr="006F7EE9" w:rsidRDefault="00201BEB" w:rsidP="00E12D3F">
      <w:pPr>
        <w:pStyle w:val="BodyText"/>
        <w:rPr>
          <w:sz w:val="22"/>
          <w:szCs w:val="22"/>
        </w:rPr>
      </w:pPr>
      <w:r w:rsidRPr="006F7EE9">
        <w:rPr>
          <w:sz w:val="22"/>
          <w:szCs w:val="22"/>
        </w:rPr>
        <w:t>Dear Parents and Community Members:</w:t>
      </w:r>
    </w:p>
    <w:p w14:paraId="4F54C593" w14:textId="77777777" w:rsidR="003053C5" w:rsidRPr="006F7EE9" w:rsidRDefault="003053C5">
      <w:pPr>
        <w:pStyle w:val="BodyText"/>
        <w:rPr>
          <w:sz w:val="22"/>
          <w:szCs w:val="22"/>
        </w:rPr>
      </w:pPr>
    </w:p>
    <w:p w14:paraId="4F54C597" w14:textId="3B0E178F" w:rsidR="003053C5" w:rsidRPr="006F7EE9" w:rsidRDefault="00E12D3F" w:rsidP="00E12D3F">
      <w:pPr>
        <w:pStyle w:val="BodyText"/>
        <w:rPr>
          <w:sz w:val="22"/>
          <w:szCs w:val="22"/>
        </w:rPr>
      </w:pPr>
      <w:r w:rsidRPr="006F7EE9">
        <w:rPr>
          <w:sz w:val="22"/>
          <w:szCs w:val="22"/>
        </w:rPr>
        <w:t>We are pleased to present you with the Annual Education Report (AER), which provides key information on the 2024-25 educational progress for Jalen Rose Leadership Academy. The AER addresses the complex reporting information required by federal and state laws. The school’s report contains information about accountability, student assessment, and teacher quality. If you have any questions about the AER, please contact Melissa Ross for assistance.</w:t>
      </w:r>
    </w:p>
    <w:p w14:paraId="671A8BFA" w14:textId="77777777" w:rsidR="005D0A2D" w:rsidRDefault="005D0A2D" w:rsidP="00E12D3F">
      <w:pPr>
        <w:pStyle w:val="BodyText"/>
      </w:pPr>
    </w:p>
    <w:p w14:paraId="74E73A61" w14:textId="43AE0C81" w:rsidR="004F2E84" w:rsidRDefault="006F7EE9" w:rsidP="006F7EE9">
      <w:r w:rsidRPr="006F7EE9">
        <w:t>The AER is available for you to review electronically by visiting the following lin</w:t>
      </w:r>
      <w:r w:rsidR="00767711">
        <w:t xml:space="preserve">k: </w:t>
      </w:r>
      <w:hyperlink r:id="rId7" w:history="1">
        <w:r w:rsidR="00767711" w:rsidRPr="00767711">
          <w:rPr>
            <w:rStyle w:val="Hyperlink"/>
          </w:rPr>
          <w:t>https://bit.ly/4ceuyd4</w:t>
        </w:r>
      </w:hyperlink>
      <w:r w:rsidR="00F93B5B">
        <w:t xml:space="preserve"> </w:t>
      </w:r>
      <w:r w:rsidRPr="006F7EE9">
        <w:t xml:space="preserve">For the 2025-26 school year, schools were identified based on previous years’ performance using definitions and labels as required in the Every Student Succeeds Act (ESSA). A Targeted Support and Improvement (TSI) school is one that had at least one underperforming student group in 2024-25. An Additional Targeted Support (ATS) school is one that had at least one student group performing at the same level as the lowest 5% of all schools in the state in 2021-22. A Comprehensive Support and Improvement (CSI) school is one whose performance was in the lowest 5% of all schools in the state, had a graduation rate at or below 67%, failed to exit CSI status in 2024-25, or failed to exit ATS status in 2021-22. Some schools are not identified with any of these labels. In these cases, no status label is given. </w:t>
      </w:r>
    </w:p>
    <w:p w14:paraId="4EFE595E" w14:textId="77777777" w:rsidR="004F2E84" w:rsidRDefault="004F2E84" w:rsidP="006F7EE9"/>
    <w:p w14:paraId="328B772F" w14:textId="288DC7B2" w:rsidR="006F7EE9" w:rsidRPr="00F555CC" w:rsidRDefault="004F2E84" w:rsidP="006F7EE9">
      <w:pPr>
        <w:rPr>
          <w:b/>
          <w:bCs/>
        </w:rPr>
      </w:pPr>
      <w:r w:rsidRPr="00F555CC">
        <w:rPr>
          <w:b/>
          <w:bCs/>
        </w:rPr>
        <w:t>O</w:t>
      </w:r>
      <w:r w:rsidR="006F7EE9" w:rsidRPr="00F555CC">
        <w:rPr>
          <w:b/>
          <w:bCs/>
        </w:rPr>
        <w:t>ur school was not Identified with any of these labels.</w:t>
      </w:r>
    </w:p>
    <w:p w14:paraId="4F5D58E9" w14:textId="77777777" w:rsidR="004F2E84" w:rsidRDefault="004F2E84" w:rsidP="006F7EE9"/>
    <w:p w14:paraId="2AEA284B" w14:textId="77777777" w:rsidR="00C954DC" w:rsidRDefault="00C954DC" w:rsidP="00C954DC">
      <w:pPr>
        <w:pStyle w:val="BodyText"/>
        <w:spacing w:before="37" w:line="468" w:lineRule="exact"/>
        <w:ind w:left="300" w:right="5611"/>
      </w:pPr>
      <w:r>
        <w:rPr>
          <w:color w:val="0B0B0F"/>
        </w:rPr>
        <w:t>CHALLENGES:</w:t>
      </w:r>
    </w:p>
    <w:p w14:paraId="51DCD482" w14:textId="77777777" w:rsidR="00D878DF" w:rsidRDefault="00C954DC" w:rsidP="00C954DC">
      <w:pPr>
        <w:pStyle w:val="BodyText"/>
        <w:spacing w:line="192" w:lineRule="exact"/>
        <w:ind w:left="299"/>
        <w:jc w:val="both"/>
        <w:rPr>
          <w:color w:val="0B0B0F"/>
        </w:rPr>
      </w:pPr>
      <w:r>
        <w:rPr>
          <w:color w:val="0B0B0F"/>
        </w:rPr>
        <w:t>At Jalen Rose Leadership Academy, our key challenge</w:t>
      </w:r>
      <w:r w:rsidR="00D878DF">
        <w:rPr>
          <w:color w:val="0B0B0F"/>
        </w:rPr>
        <w:t xml:space="preserve">s </w:t>
      </w:r>
      <w:proofErr w:type="gramStart"/>
      <w:r w:rsidR="00D878DF">
        <w:rPr>
          <w:color w:val="0B0B0F"/>
        </w:rPr>
        <w:t>have been</w:t>
      </w:r>
      <w:proofErr w:type="gramEnd"/>
      <w:r w:rsidR="00D878DF">
        <w:rPr>
          <w:color w:val="0B0B0F"/>
        </w:rPr>
        <w:t>:</w:t>
      </w:r>
    </w:p>
    <w:p w14:paraId="6BD04C60" w14:textId="0404EE0A" w:rsidR="00C954DC" w:rsidRPr="00E37AF3" w:rsidRDefault="00E37AF3" w:rsidP="00C954DC">
      <w:pPr>
        <w:pStyle w:val="BodyText"/>
        <w:numPr>
          <w:ilvl w:val="0"/>
          <w:numId w:val="6"/>
        </w:numPr>
        <w:spacing w:before="7" w:line="247" w:lineRule="auto"/>
        <w:ind w:left="299" w:right="1176"/>
        <w:jc w:val="both"/>
      </w:pPr>
      <w:r w:rsidRPr="00E37AF3">
        <w:rPr>
          <w:color w:val="0B0B0F"/>
        </w:rPr>
        <w:t>T</w:t>
      </w:r>
      <w:r w:rsidR="00C954DC" w:rsidRPr="00E37AF3">
        <w:rPr>
          <w:color w:val="0B0B0F"/>
        </w:rPr>
        <w:t>o move scholars to the level of rigor</w:t>
      </w:r>
      <w:r w:rsidRPr="00E37AF3">
        <w:rPr>
          <w:color w:val="0B0B0F"/>
        </w:rPr>
        <w:t xml:space="preserve"> </w:t>
      </w:r>
      <w:r w:rsidR="00C954DC" w:rsidRPr="00E37AF3">
        <w:rPr>
          <w:color w:val="0B0B0F"/>
        </w:rPr>
        <w:t>expected for post-secondary excellence. Often, our scholars enter high school with academic scores below the state &amp; national averages for P/SAT assessments; our scholars are below grade level in reading and math.</w:t>
      </w:r>
    </w:p>
    <w:p w14:paraId="65226F70" w14:textId="28C3F7CB" w:rsidR="00E37AF3" w:rsidRPr="00550D8B" w:rsidRDefault="0017386B" w:rsidP="00C954DC">
      <w:pPr>
        <w:pStyle w:val="BodyText"/>
        <w:numPr>
          <w:ilvl w:val="0"/>
          <w:numId w:val="6"/>
        </w:numPr>
        <w:spacing w:before="7" w:line="247" w:lineRule="auto"/>
        <w:ind w:left="299" w:right="1176"/>
        <w:jc w:val="both"/>
      </w:pPr>
      <w:r>
        <w:rPr>
          <w:color w:val="0B0B0F"/>
        </w:rPr>
        <w:t>The # of Chronically Absent students</w:t>
      </w:r>
    </w:p>
    <w:p w14:paraId="1C50AD6E" w14:textId="77777777" w:rsidR="00550D8B" w:rsidRDefault="00550D8B" w:rsidP="0095344E">
      <w:pPr>
        <w:pStyle w:val="BodyText"/>
        <w:spacing w:before="7" w:line="247" w:lineRule="auto"/>
        <w:ind w:left="299" w:right="1176"/>
        <w:jc w:val="both"/>
      </w:pPr>
    </w:p>
    <w:p w14:paraId="310EE41B" w14:textId="77777777" w:rsidR="00C954DC" w:rsidRDefault="00C954DC" w:rsidP="00C954DC">
      <w:pPr>
        <w:pStyle w:val="BodyText"/>
        <w:spacing w:before="6"/>
        <w:rPr>
          <w:sz w:val="22"/>
        </w:rPr>
      </w:pPr>
    </w:p>
    <w:p w14:paraId="2351A292" w14:textId="77777777" w:rsidR="00C954DC" w:rsidRDefault="00C954DC" w:rsidP="00C954DC">
      <w:pPr>
        <w:pStyle w:val="BodyText"/>
        <w:ind w:left="300"/>
      </w:pPr>
      <w:bookmarkStart w:id="0" w:name="INITIATIVES,:_"/>
      <w:bookmarkEnd w:id="0"/>
      <w:proofErr w:type="gramStart"/>
      <w:r>
        <w:rPr>
          <w:color w:val="0B0B0F"/>
        </w:rPr>
        <w:t>INITIATIVES</w:t>
      </w:r>
      <w:r>
        <w:rPr>
          <w:color w:val="A4A2A8"/>
        </w:rPr>
        <w:t>,</w:t>
      </w:r>
      <w:r>
        <w:rPr>
          <w:color w:val="0B0B0F"/>
        </w:rPr>
        <w:t>:</w:t>
      </w:r>
      <w:proofErr w:type="gramEnd"/>
    </w:p>
    <w:p w14:paraId="0DD68ED0" w14:textId="77777777" w:rsidR="00C954DC" w:rsidRDefault="00C954DC" w:rsidP="00C954DC">
      <w:pPr>
        <w:pStyle w:val="BodyText"/>
        <w:spacing w:before="21" w:line="254" w:lineRule="auto"/>
        <w:ind w:left="299" w:right="1551"/>
      </w:pPr>
      <w:r>
        <w:rPr>
          <w:color w:val="0B0B0F"/>
        </w:rPr>
        <w:t>As a result, we implemented key initiatives to accelerate scholar learning and increase academic achievement</w:t>
      </w:r>
      <w:r>
        <w:rPr>
          <w:color w:val="2E2E30"/>
        </w:rPr>
        <w:t>:</w:t>
      </w:r>
    </w:p>
    <w:p w14:paraId="75FB8B91" w14:textId="77777777" w:rsidR="00C954DC" w:rsidRDefault="00C954DC" w:rsidP="00C954DC">
      <w:pPr>
        <w:pStyle w:val="ListParagraph"/>
        <w:numPr>
          <w:ilvl w:val="0"/>
          <w:numId w:val="2"/>
        </w:numPr>
        <w:tabs>
          <w:tab w:val="left" w:pos="1019"/>
          <w:tab w:val="left" w:pos="1020"/>
        </w:tabs>
        <w:rPr>
          <w:sz w:val="20"/>
        </w:rPr>
      </w:pPr>
      <w:r>
        <w:rPr>
          <w:sz w:val="20"/>
        </w:rPr>
        <w:t xml:space="preserve">Interim assessments that lead to reteaching and </w:t>
      </w:r>
      <w:proofErr w:type="gramStart"/>
      <w:r>
        <w:rPr>
          <w:sz w:val="20"/>
        </w:rPr>
        <w:t>re-assessment</w:t>
      </w:r>
      <w:proofErr w:type="gramEnd"/>
      <w:r>
        <w:rPr>
          <w:sz w:val="20"/>
        </w:rPr>
        <w:t xml:space="preserve"> of</w:t>
      </w:r>
      <w:r>
        <w:rPr>
          <w:spacing w:val="-1"/>
          <w:sz w:val="20"/>
        </w:rPr>
        <w:t xml:space="preserve"> </w:t>
      </w:r>
      <w:r>
        <w:rPr>
          <w:sz w:val="20"/>
        </w:rPr>
        <w:t>standards</w:t>
      </w:r>
    </w:p>
    <w:p w14:paraId="2BEBDA09" w14:textId="77777777" w:rsidR="00C954DC" w:rsidRDefault="00C954DC" w:rsidP="00C954DC">
      <w:pPr>
        <w:pStyle w:val="ListParagraph"/>
        <w:numPr>
          <w:ilvl w:val="0"/>
          <w:numId w:val="2"/>
        </w:numPr>
        <w:tabs>
          <w:tab w:val="left" w:pos="1019"/>
          <w:tab w:val="left" w:pos="1020"/>
        </w:tabs>
        <w:rPr>
          <w:sz w:val="20"/>
        </w:rPr>
      </w:pPr>
      <w:r>
        <w:rPr>
          <w:sz w:val="20"/>
        </w:rPr>
        <w:t>Daily SAT-aligned Do Now</w:t>
      </w:r>
      <w:r>
        <w:rPr>
          <w:spacing w:val="-1"/>
          <w:sz w:val="20"/>
        </w:rPr>
        <w:t xml:space="preserve"> </w:t>
      </w:r>
      <w:r>
        <w:rPr>
          <w:sz w:val="20"/>
        </w:rPr>
        <w:t>questions</w:t>
      </w:r>
    </w:p>
    <w:p w14:paraId="12185574" w14:textId="77777777" w:rsidR="00C954DC" w:rsidRDefault="00C954DC" w:rsidP="00C954DC">
      <w:pPr>
        <w:pStyle w:val="ListParagraph"/>
        <w:numPr>
          <w:ilvl w:val="0"/>
          <w:numId w:val="2"/>
        </w:numPr>
        <w:tabs>
          <w:tab w:val="left" w:pos="1019"/>
          <w:tab w:val="left" w:pos="1020"/>
        </w:tabs>
        <w:rPr>
          <w:sz w:val="20"/>
        </w:rPr>
      </w:pPr>
      <w:r>
        <w:rPr>
          <w:sz w:val="20"/>
        </w:rPr>
        <w:t>4 years of math courses with differentiated support</w:t>
      </w:r>
    </w:p>
    <w:p w14:paraId="346B9AC5" w14:textId="77777777" w:rsidR="00C954DC" w:rsidRDefault="00C954DC" w:rsidP="00C954DC">
      <w:pPr>
        <w:pStyle w:val="ListParagraph"/>
        <w:numPr>
          <w:ilvl w:val="0"/>
          <w:numId w:val="2"/>
        </w:numPr>
        <w:tabs>
          <w:tab w:val="left" w:pos="1020"/>
        </w:tabs>
        <w:ind w:right="854"/>
        <w:jc w:val="both"/>
        <w:rPr>
          <w:sz w:val="20"/>
        </w:rPr>
      </w:pPr>
      <w:r>
        <w:rPr>
          <w:sz w:val="20"/>
        </w:rPr>
        <w:t xml:space="preserve">Pre-AP Courses ensuring that scholars are engaged in curriculum and assessment tasks focused on academic conversations, evidenced based writing, higher order questioning, and </w:t>
      </w:r>
      <w:r>
        <w:rPr>
          <w:spacing w:val="-3"/>
          <w:sz w:val="20"/>
        </w:rPr>
        <w:t xml:space="preserve">observation </w:t>
      </w:r>
      <w:r>
        <w:rPr>
          <w:sz w:val="20"/>
        </w:rPr>
        <w:t>and analysis.</w:t>
      </w:r>
    </w:p>
    <w:p w14:paraId="1F1D4A71" w14:textId="77777777" w:rsidR="00C954DC" w:rsidRDefault="00C954DC" w:rsidP="00C954DC">
      <w:pPr>
        <w:pStyle w:val="ListParagraph"/>
        <w:numPr>
          <w:ilvl w:val="0"/>
          <w:numId w:val="2"/>
        </w:numPr>
        <w:tabs>
          <w:tab w:val="left" w:pos="1019"/>
          <w:tab w:val="left" w:pos="1020"/>
        </w:tabs>
        <w:ind w:right="686"/>
        <w:rPr>
          <w:sz w:val="20"/>
        </w:rPr>
      </w:pPr>
      <w:r>
        <w:rPr>
          <w:sz w:val="20"/>
        </w:rPr>
        <w:t xml:space="preserve">College Bound Scholars Course (CBS) to help scholars focus on both hard academic skills and </w:t>
      </w:r>
      <w:r>
        <w:rPr>
          <w:spacing w:val="-4"/>
          <w:sz w:val="20"/>
        </w:rPr>
        <w:t xml:space="preserve">soft </w:t>
      </w:r>
      <w:r>
        <w:rPr>
          <w:sz w:val="20"/>
        </w:rPr>
        <w:t>skills Office Hours for additional teacher support after</w:t>
      </w:r>
      <w:r>
        <w:rPr>
          <w:spacing w:val="-1"/>
          <w:sz w:val="20"/>
        </w:rPr>
        <w:t xml:space="preserve"> </w:t>
      </w:r>
      <w:r>
        <w:rPr>
          <w:sz w:val="20"/>
        </w:rPr>
        <w:t>school</w:t>
      </w:r>
    </w:p>
    <w:p w14:paraId="1B6E1028" w14:textId="122FBDC3" w:rsidR="00531667" w:rsidRDefault="00531667" w:rsidP="00C954DC">
      <w:pPr>
        <w:pStyle w:val="ListParagraph"/>
        <w:numPr>
          <w:ilvl w:val="0"/>
          <w:numId w:val="2"/>
        </w:numPr>
        <w:tabs>
          <w:tab w:val="left" w:pos="1019"/>
          <w:tab w:val="left" w:pos="1020"/>
        </w:tabs>
        <w:ind w:right="686"/>
        <w:rPr>
          <w:sz w:val="20"/>
        </w:rPr>
      </w:pPr>
      <w:r>
        <w:rPr>
          <w:sz w:val="20"/>
        </w:rPr>
        <w:t xml:space="preserve">CTE and Dual Enrollment courses to </w:t>
      </w:r>
      <w:r w:rsidR="006A4889">
        <w:rPr>
          <w:sz w:val="20"/>
        </w:rPr>
        <w:t>increase rigor, promote career readiness and increase engagement.</w:t>
      </w:r>
    </w:p>
    <w:p w14:paraId="788BB4BB" w14:textId="63EC5810" w:rsidR="00C82EE4" w:rsidRDefault="00BF0263" w:rsidP="00C954DC">
      <w:pPr>
        <w:pStyle w:val="ListParagraph"/>
        <w:numPr>
          <w:ilvl w:val="0"/>
          <w:numId w:val="2"/>
        </w:numPr>
        <w:tabs>
          <w:tab w:val="left" w:pos="1019"/>
          <w:tab w:val="left" w:pos="1020"/>
        </w:tabs>
        <w:ind w:right="686"/>
        <w:rPr>
          <w:sz w:val="20"/>
        </w:rPr>
      </w:pPr>
      <w:r>
        <w:rPr>
          <w:sz w:val="20"/>
        </w:rPr>
        <w:t>Strict Attendance Policy</w:t>
      </w:r>
    </w:p>
    <w:p w14:paraId="506CC6FB" w14:textId="5B825D2E" w:rsidR="00BF0263" w:rsidRDefault="00B91A70" w:rsidP="00C954DC">
      <w:pPr>
        <w:pStyle w:val="ListParagraph"/>
        <w:numPr>
          <w:ilvl w:val="0"/>
          <w:numId w:val="2"/>
        </w:numPr>
        <w:tabs>
          <w:tab w:val="left" w:pos="1019"/>
          <w:tab w:val="left" w:pos="1020"/>
        </w:tabs>
        <w:ind w:right="686"/>
        <w:rPr>
          <w:sz w:val="20"/>
        </w:rPr>
      </w:pPr>
      <w:r>
        <w:rPr>
          <w:sz w:val="20"/>
        </w:rPr>
        <w:t>More Rigorous Grading Policy</w:t>
      </w:r>
    </w:p>
    <w:p w14:paraId="21693FFF" w14:textId="77777777" w:rsidR="00C954DC" w:rsidRDefault="00C954DC" w:rsidP="00C954DC">
      <w:pPr>
        <w:pStyle w:val="BodyText"/>
      </w:pPr>
    </w:p>
    <w:p w14:paraId="001A8D8A" w14:textId="77777777" w:rsidR="00C954DC" w:rsidRDefault="00C954DC" w:rsidP="00C954DC">
      <w:pPr>
        <w:sectPr w:rsidR="00C954DC" w:rsidSect="00C954DC">
          <w:headerReference w:type="default" r:id="rId8"/>
          <w:pgSz w:w="12240" w:h="15840"/>
          <w:pgMar w:top="2340" w:right="800" w:bottom="280" w:left="1140" w:header="750" w:footer="720" w:gutter="0"/>
          <w:cols w:space="720"/>
        </w:sectPr>
      </w:pPr>
    </w:p>
    <w:p w14:paraId="56F5B33E" w14:textId="77777777" w:rsidR="00C954DC" w:rsidRDefault="00C954DC" w:rsidP="006F7EE9"/>
    <w:p w14:paraId="4F54C5B7" w14:textId="77777777" w:rsidR="003053C5" w:rsidRPr="00AF5DA8" w:rsidRDefault="00201BEB" w:rsidP="00AF5DA8">
      <w:pPr>
        <w:pStyle w:val="BodyText"/>
        <w:rPr>
          <w:sz w:val="22"/>
          <w:szCs w:val="22"/>
        </w:rPr>
      </w:pPr>
      <w:r w:rsidRPr="00AF5DA8">
        <w:rPr>
          <w:sz w:val="22"/>
          <w:szCs w:val="22"/>
        </w:rPr>
        <w:t>State law requires that we also report additional information:</w:t>
      </w:r>
    </w:p>
    <w:p w14:paraId="4F54C5B8" w14:textId="77777777" w:rsidR="003053C5" w:rsidRPr="00AF5DA8" w:rsidRDefault="003053C5">
      <w:pPr>
        <w:pStyle w:val="BodyText"/>
        <w:rPr>
          <w:sz w:val="22"/>
          <w:szCs w:val="22"/>
        </w:rPr>
      </w:pPr>
    </w:p>
    <w:p w14:paraId="4F54C5B9" w14:textId="07BB38C4" w:rsidR="003053C5" w:rsidRPr="00193085" w:rsidRDefault="00201BEB">
      <w:pPr>
        <w:pStyle w:val="BodyText"/>
        <w:ind w:left="348"/>
        <w:rPr>
          <w:b/>
          <w:bCs/>
          <w:color w:val="0B0B0F"/>
          <w:sz w:val="22"/>
          <w:szCs w:val="22"/>
        </w:rPr>
      </w:pPr>
      <w:bookmarkStart w:id="1" w:name="_PROCESS_FOR_ASSIGNING_PUPILS_TO_THE_SCH"/>
      <w:bookmarkEnd w:id="1"/>
      <w:r w:rsidRPr="00193085">
        <w:rPr>
          <w:b/>
          <w:bCs/>
          <w:color w:val="0B0B0F"/>
          <w:sz w:val="22"/>
          <w:szCs w:val="22"/>
        </w:rPr>
        <w:t>PROCESS FOR ASSIGNING PUPILS TO THE SCHOOL</w:t>
      </w:r>
    </w:p>
    <w:p w14:paraId="4F54C5BB" w14:textId="0060B1A6" w:rsidR="003053C5" w:rsidRPr="00AF5DA8" w:rsidRDefault="00201BEB" w:rsidP="00193085">
      <w:pPr>
        <w:pStyle w:val="BodyText"/>
        <w:ind w:left="300" w:right="757"/>
        <w:rPr>
          <w:sz w:val="22"/>
          <w:szCs w:val="22"/>
        </w:rPr>
      </w:pPr>
      <w:bookmarkStart w:id="2" w:name="JRLA_scholars_are_admitted_to_the_school"/>
      <w:bookmarkEnd w:id="2"/>
      <w:r w:rsidRPr="00AF5DA8">
        <w:rPr>
          <w:color w:val="0B0B0F"/>
          <w:sz w:val="22"/>
          <w:szCs w:val="22"/>
        </w:rPr>
        <w:t>JRLA scholars are admitted to the school through an open enrollment process by the order in which they apply. By law, JRLA cannot restrict enrollment based on selection criteria. JRLA can, however, limit the</w:t>
      </w:r>
      <w:r w:rsidR="00193085">
        <w:rPr>
          <w:color w:val="0B0B0F"/>
          <w:sz w:val="22"/>
          <w:szCs w:val="22"/>
        </w:rPr>
        <w:t xml:space="preserve"> </w:t>
      </w:r>
      <w:r w:rsidRPr="00AF5DA8">
        <w:rPr>
          <w:color w:val="0B0B0F"/>
          <w:sz w:val="22"/>
          <w:szCs w:val="22"/>
        </w:rPr>
        <w:t>total number of scholars who may attend the school. If there are more applicants than open spaces during the open enrollment period, scholars are then admitted through a random selection process.</w:t>
      </w:r>
    </w:p>
    <w:p w14:paraId="4F54C5BC" w14:textId="77777777" w:rsidR="003053C5" w:rsidRPr="00AF5DA8" w:rsidRDefault="003053C5">
      <w:pPr>
        <w:pStyle w:val="BodyText"/>
        <w:rPr>
          <w:sz w:val="22"/>
          <w:szCs w:val="22"/>
        </w:rPr>
      </w:pPr>
    </w:p>
    <w:p w14:paraId="4F54C5BD" w14:textId="77777777" w:rsidR="003053C5" w:rsidRPr="00193085" w:rsidRDefault="00201BEB">
      <w:pPr>
        <w:pStyle w:val="BodyText"/>
        <w:ind w:left="300"/>
        <w:rPr>
          <w:b/>
          <w:bCs/>
          <w:sz w:val="22"/>
          <w:szCs w:val="22"/>
        </w:rPr>
      </w:pPr>
      <w:bookmarkStart w:id="3" w:name="THE_STATUS_OF_THE_3-5_YEAR_SCHOOL_IMPROV"/>
      <w:bookmarkEnd w:id="3"/>
      <w:r w:rsidRPr="00193085">
        <w:rPr>
          <w:b/>
          <w:bCs/>
          <w:color w:val="0B0B0F"/>
          <w:sz w:val="22"/>
          <w:szCs w:val="22"/>
        </w:rPr>
        <w:t>T</w:t>
      </w:r>
      <w:bookmarkStart w:id="4" w:name="_"/>
      <w:bookmarkEnd w:id="4"/>
      <w:r w:rsidRPr="00193085">
        <w:rPr>
          <w:b/>
          <w:bCs/>
          <w:color w:val="0B0B0F"/>
          <w:sz w:val="22"/>
          <w:szCs w:val="22"/>
        </w:rPr>
        <w:t>HE STATUS OF THE 3-5 YEAR SCHOOL IMPROVEMENT PLAN:</w:t>
      </w:r>
    </w:p>
    <w:p w14:paraId="4F54C5BE" w14:textId="26C6659A" w:rsidR="003053C5" w:rsidRPr="00AF5DA8" w:rsidRDefault="00201BEB">
      <w:pPr>
        <w:pStyle w:val="BodyText"/>
        <w:ind w:left="600" w:right="689"/>
        <w:rPr>
          <w:sz w:val="22"/>
          <w:szCs w:val="22"/>
        </w:rPr>
      </w:pPr>
      <w:bookmarkStart w:id="5" w:name="Jalen_Rose_Leadership_Academy_has_just_g"/>
      <w:bookmarkEnd w:id="5"/>
      <w:r w:rsidRPr="00AF5DA8">
        <w:rPr>
          <w:sz w:val="22"/>
          <w:szCs w:val="22"/>
        </w:rPr>
        <w:t xml:space="preserve">Jalen Rose Leadership Academy has just gone through an entire lift of its administrative team and has revamped the school improvement plan. It is in its </w:t>
      </w:r>
      <w:r w:rsidR="00803171">
        <w:rPr>
          <w:sz w:val="22"/>
          <w:szCs w:val="22"/>
        </w:rPr>
        <w:t>second</w:t>
      </w:r>
      <w:r w:rsidRPr="00AF5DA8">
        <w:rPr>
          <w:sz w:val="22"/>
          <w:szCs w:val="22"/>
        </w:rPr>
        <w:t xml:space="preserve"> year of the current school improvement plan.</w:t>
      </w:r>
    </w:p>
    <w:p w14:paraId="4F54C5BF" w14:textId="77777777" w:rsidR="003053C5" w:rsidRPr="00AF5DA8" w:rsidRDefault="003053C5">
      <w:pPr>
        <w:pStyle w:val="BodyText"/>
        <w:spacing w:before="5"/>
        <w:rPr>
          <w:sz w:val="22"/>
          <w:szCs w:val="22"/>
        </w:rPr>
      </w:pPr>
    </w:p>
    <w:p w14:paraId="4F54C5C0" w14:textId="77777777" w:rsidR="003053C5" w:rsidRPr="00803171" w:rsidRDefault="00201BEB">
      <w:pPr>
        <w:pStyle w:val="BodyText"/>
        <w:ind w:left="600"/>
        <w:rPr>
          <w:b/>
          <w:bCs/>
          <w:sz w:val="22"/>
          <w:szCs w:val="22"/>
        </w:rPr>
      </w:pPr>
      <w:bookmarkStart w:id="6" w:name="DESCRIPTION_OF_THE_SCHOOL:_"/>
      <w:bookmarkEnd w:id="6"/>
      <w:r w:rsidRPr="00803171">
        <w:rPr>
          <w:b/>
          <w:bCs/>
          <w:color w:val="0B0B0F"/>
          <w:sz w:val="22"/>
          <w:szCs w:val="22"/>
        </w:rPr>
        <w:t>DESCRIPTION OF THE SCHOOL:</w:t>
      </w:r>
    </w:p>
    <w:p w14:paraId="4F54C5C2" w14:textId="024E36EF" w:rsidR="003053C5" w:rsidRPr="00AF5DA8" w:rsidRDefault="00201BEB" w:rsidP="00DF76F2">
      <w:pPr>
        <w:pStyle w:val="BodyText"/>
        <w:spacing w:before="18" w:line="235" w:lineRule="auto"/>
        <w:ind w:left="675" w:right="1351"/>
        <w:rPr>
          <w:sz w:val="22"/>
          <w:szCs w:val="22"/>
        </w:rPr>
      </w:pPr>
      <w:r w:rsidRPr="00AF5DA8">
        <w:rPr>
          <w:color w:val="0B0B0F"/>
          <w:sz w:val="22"/>
          <w:szCs w:val="22"/>
        </w:rPr>
        <w:t>Jalen Rose Leadership Academy (JRLA) is a C</w:t>
      </w:r>
      <w:r w:rsidRPr="00AF5DA8">
        <w:rPr>
          <w:color w:val="2E2E30"/>
          <w:sz w:val="22"/>
          <w:szCs w:val="22"/>
        </w:rPr>
        <w:t>o</w:t>
      </w:r>
      <w:r w:rsidRPr="00AF5DA8">
        <w:rPr>
          <w:color w:val="0B0B0F"/>
          <w:sz w:val="22"/>
          <w:szCs w:val="22"/>
        </w:rPr>
        <w:t xml:space="preserve">llege Preparatory Public Charter </w:t>
      </w:r>
      <w:r w:rsidR="0080131F" w:rsidRPr="00AF5DA8">
        <w:rPr>
          <w:color w:val="0B0B0F"/>
          <w:sz w:val="22"/>
          <w:szCs w:val="22"/>
        </w:rPr>
        <w:t xml:space="preserve">School </w:t>
      </w:r>
      <w:r w:rsidR="0080131F">
        <w:rPr>
          <w:color w:val="0B0B0F"/>
          <w:sz w:val="22"/>
          <w:szCs w:val="22"/>
        </w:rPr>
        <w:t>that</w:t>
      </w:r>
      <w:r w:rsidR="00DF76F2">
        <w:rPr>
          <w:color w:val="0B0B0F"/>
          <w:sz w:val="22"/>
          <w:szCs w:val="22"/>
        </w:rPr>
        <w:t xml:space="preserve"> </w:t>
      </w:r>
      <w:r w:rsidRPr="00AF5DA8">
        <w:rPr>
          <w:color w:val="0B0B0F"/>
          <w:sz w:val="22"/>
          <w:szCs w:val="22"/>
        </w:rPr>
        <w:t>provides a</w:t>
      </w:r>
      <w:r w:rsidR="00DF76F2">
        <w:rPr>
          <w:color w:val="0B0B0F"/>
          <w:sz w:val="22"/>
          <w:szCs w:val="22"/>
        </w:rPr>
        <w:t xml:space="preserve"> </w:t>
      </w:r>
      <w:r w:rsidRPr="00AF5DA8">
        <w:rPr>
          <w:color w:val="0B0B0F"/>
          <w:sz w:val="22"/>
          <w:szCs w:val="22"/>
        </w:rPr>
        <w:t>leadership-focused education that engages and inspires youth to achieve at the rigorous level necessary to ultimately graduate with a college degree or post-secondary program. Scholars engage with grade level content designed to prepare them for college and post-secondary pursuits. JRLA provides a full continuum of services for those scholars who have been deemed eligible for Special Education Placement.</w:t>
      </w:r>
    </w:p>
    <w:p w14:paraId="4F54C5C3" w14:textId="77777777" w:rsidR="003053C5" w:rsidRPr="00AF5DA8" w:rsidRDefault="003053C5">
      <w:pPr>
        <w:pStyle w:val="BodyText"/>
        <w:spacing w:before="10"/>
        <w:rPr>
          <w:sz w:val="22"/>
          <w:szCs w:val="22"/>
        </w:rPr>
      </w:pPr>
    </w:p>
    <w:p w14:paraId="4F54C5C4" w14:textId="77777777" w:rsidR="003053C5" w:rsidRPr="00DF76F2" w:rsidRDefault="00201BEB">
      <w:pPr>
        <w:pStyle w:val="BodyText"/>
        <w:spacing w:line="276" w:lineRule="auto"/>
        <w:ind w:left="300" w:right="1049"/>
        <w:rPr>
          <w:b/>
          <w:bCs/>
          <w:sz w:val="22"/>
          <w:szCs w:val="22"/>
        </w:rPr>
      </w:pPr>
      <w:r w:rsidRPr="00DF76F2">
        <w:rPr>
          <w:b/>
          <w:bCs/>
          <w:sz w:val="22"/>
          <w:szCs w:val="22"/>
        </w:rPr>
        <w:t xml:space="preserve">HOW TO ACCESS A COPY OF </w:t>
      </w:r>
      <w:proofErr w:type="gramStart"/>
      <w:r w:rsidRPr="00DF76F2">
        <w:rPr>
          <w:b/>
          <w:bCs/>
          <w:sz w:val="22"/>
          <w:szCs w:val="22"/>
        </w:rPr>
        <w:t>THE CORE</w:t>
      </w:r>
      <w:proofErr w:type="gramEnd"/>
      <w:r w:rsidRPr="00DF76F2">
        <w:rPr>
          <w:b/>
          <w:bCs/>
          <w:sz w:val="22"/>
          <w:szCs w:val="22"/>
        </w:rPr>
        <w:t xml:space="preserve"> CURRICULUM, A DESCRIPTION OF ITS IMPLEMENTATION, AND AN EXPLANATION OF THE VARIANCES FROM THE STATE’S MODEL</w:t>
      </w:r>
    </w:p>
    <w:p w14:paraId="4F54C5C5" w14:textId="026B62CD" w:rsidR="003053C5" w:rsidRPr="00AF5DA8" w:rsidRDefault="00201BEB">
      <w:pPr>
        <w:pStyle w:val="BodyText"/>
        <w:spacing w:before="19"/>
        <w:ind w:left="630"/>
        <w:rPr>
          <w:sz w:val="22"/>
          <w:szCs w:val="22"/>
        </w:rPr>
      </w:pPr>
      <w:r w:rsidRPr="00AF5DA8">
        <w:rPr>
          <w:color w:val="0B0B0F"/>
          <w:sz w:val="22"/>
          <w:szCs w:val="22"/>
        </w:rPr>
        <w:t xml:space="preserve">The school's curriculum objectives </w:t>
      </w:r>
      <w:r w:rsidR="005F792F">
        <w:rPr>
          <w:color w:val="0B0B0F"/>
          <w:sz w:val="22"/>
          <w:szCs w:val="22"/>
        </w:rPr>
        <w:t>a</w:t>
      </w:r>
      <w:r w:rsidRPr="00AF5DA8">
        <w:rPr>
          <w:color w:val="0B0B0F"/>
          <w:sz w:val="22"/>
          <w:szCs w:val="22"/>
        </w:rPr>
        <w:t>re aligned to those identified by the Michigan High School</w:t>
      </w:r>
    </w:p>
    <w:p w14:paraId="4F54C5C7" w14:textId="16B4F69E" w:rsidR="003053C5" w:rsidRPr="00AF5DA8" w:rsidRDefault="00201BEB" w:rsidP="00857BA0">
      <w:pPr>
        <w:pStyle w:val="BodyText"/>
        <w:ind w:left="630" w:right="876"/>
        <w:rPr>
          <w:sz w:val="22"/>
          <w:szCs w:val="22"/>
        </w:rPr>
      </w:pPr>
      <w:r w:rsidRPr="00AF5DA8">
        <w:rPr>
          <w:color w:val="0B0B0F"/>
          <w:sz w:val="22"/>
          <w:szCs w:val="22"/>
        </w:rPr>
        <w:t>Content Expectations, as well as the College Readiness Standards for P/SAT. For more information, please email</w:t>
      </w:r>
      <w:r w:rsidRPr="00AF5DA8">
        <w:rPr>
          <w:color w:val="28282B"/>
          <w:sz w:val="22"/>
          <w:szCs w:val="22"/>
        </w:rPr>
        <w:t xml:space="preserve">: </w:t>
      </w:r>
      <w:r w:rsidRPr="00AF5DA8">
        <w:rPr>
          <w:color w:val="0B0B0F"/>
          <w:sz w:val="22"/>
          <w:szCs w:val="22"/>
        </w:rPr>
        <w:t>Kelly Smith, smithk</w:t>
      </w:r>
      <w:hyperlink r:id="rId9">
        <w:r w:rsidR="003053C5" w:rsidRPr="00AF5DA8">
          <w:rPr>
            <w:color w:val="0B0B0F"/>
            <w:sz w:val="22"/>
            <w:szCs w:val="22"/>
          </w:rPr>
          <w:t xml:space="preserve">e@jrladetroit.com. </w:t>
        </w:r>
      </w:hyperlink>
    </w:p>
    <w:p w14:paraId="4F54C5C8" w14:textId="77777777" w:rsidR="003053C5" w:rsidRDefault="003053C5">
      <w:pPr>
        <w:pStyle w:val="BodyText"/>
        <w:spacing w:before="2"/>
        <w:rPr>
          <w:sz w:val="22"/>
          <w:szCs w:val="22"/>
        </w:rPr>
      </w:pPr>
    </w:p>
    <w:p w14:paraId="2FF07DD9" w14:textId="77777777" w:rsidR="008441B2" w:rsidRPr="00AF5DA8" w:rsidRDefault="008441B2">
      <w:pPr>
        <w:pStyle w:val="BodyText"/>
        <w:spacing w:before="2"/>
        <w:rPr>
          <w:sz w:val="22"/>
          <w:szCs w:val="22"/>
        </w:rPr>
      </w:pPr>
    </w:p>
    <w:p w14:paraId="4F54C5CB" w14:textId="25DF8F21" w:rsidR="003053C5" w:rsidRDefault="00201BEB">
      <w:pPr>
        <w:pStyle w:val="BodyText"/>
        <w:spacing w:before="18" w:line="244" w:lineRule="auto"/>
        <w:ind w:left="615" w:right="1040"/>
      </w:pPr>
      <w:r>
        <w:rPr>
          <w:color w:val="0B0B0F"/>
        </w:rPr>
        <w:t>The Michigan high school graduation requirements are designed to prepare scholars for college or other post-secondary studies if satisfactorily completed. JRLA not only incorporate</w:t>
      </w:r>
      <w:r w:rsidR="008441B2">
        <w:rPr>
          <w:color w:val="0B0B0F"/>
        </w:rPr>
        <w:t>s</w:t>
      </w:r>
      <w:r>
        <w:rPr>
          <w:color w:val="0B0B0F"/>
        </w:rPr>
        <w:t xml:space="preserve"> the state</w:t>
      </w:r>
    </w:p>
    <w:p w14:paraId="4F54C5CC" w14:textId="0C10FD06" w:rsidR="003053C5" w:rsidRDefault="00201BEB">
      <w:pPr>
        <w:pStyle w:val="BodyText"/>
        <w:spacing w:line="226" w:lineRule="exact"/>
        <w:ind w:left="615"/>
      </w:pPr>
      <w:r>
        <w:rPr>
          <w:color w:val="0B0B0F"/>
        </w:rPr>
        <w:t>standards, but also incorporate</w:t>
      </w:r>
      <w:r w:rsidR="008441B2">
        <w:rPr>
          <w:color w:val="0B0B0F"/>
        </w:rPr>
        <w:t>s</w:t>
      </w:r>
      <w:r>
        <w:rPr>
          <w:color w:val="0B0B0F"/>
        </w:rPr>
        <w:t xml:space="preserve"> P/SAT College Readiness standards to help blend preparation for</w:t>
      </w:r>
    </w:p>
    <w:p w14:paraId="4F54C5CD" w14:textId="2F7D702A" w:rsidR="003053C5" w:rsidRDefault="00201BEB">
      <w:pPr>
        <w:pStyle w:val="BodyText"/>
        <w:spacing w:before="4" w:line="244" w:lineRule="auto"/>
        <w:ind w:left="615" w:right="830"/>
      </w:pPr>
      <w:r>
        <w:rPr>
          <w:color w:val="0B0B0F"/>
        </w:rPr>
        <w:t>college. Our P/SAT College Readiness Standards</w:t>
      </w:r>
      <w:r w:rsidR="00B36958">
        <w:rPr>
          <w:color w:val="0B0B0F"/>
        </w:rPr>
        <w:t xml:space="preserve"> are used</w:t>
      </w:r>
      <w:r>
        <w:rPr>
          <w:color w:val="0B0B0F"/>
        </w:rPr>
        <w:t xml:space="preserve"> to determine mastery of a subject at each grade level.</w:t>
      </w:r>
    </w:p>
    <w:p w14:paraId="4F54C5CE" w14:textId="77777777" w:rsidR="003053C5" w:rsidRDefault="00201BEB">
      <w:pPr>
        <w:pStyle w:val="BodyText"/>
        <w:ind w:left="570" w:right="988" w:firstLine="30"/>
      </w:pPr>
      <w:r>
        <w:rPr>
          <w:color w:val="0B0B0F"/>
        </w:rPr>
        <w:t>JRLA offers high school courses aligned to the state of Michigan: four credits of English, four years of mathematics, three years of social studies, three years of science, two years of foreign language, one year of physical education and fitness, one year of arts education. Promotion policies and exit</w:t>
      </w:r>
    </w:p>
    <w:p w14:paraId="4F54C5CF" w14:textId="77777777" w:rsidR="003053C5" w:rsidRDefault="00201BEB">
      <w:pPr>
        <w:pStyle w:val="BodyText"/>
        <w:spacing w:before="4"/>
        <w:ind w:left="570" w:right="1472"/>
      </w:pPr>
      <w:r>
        <w:rPr>
          <w:color w:val="0B0B0F"/>
        </w:rPr>
        <w:t>standards have traditionally exceeded the min</w:t>
      </w:r>
      <w:r>
        <w:rPr>
          <w:color w:val="28282B"/>
        </w:rPr>
        <w:t>i</w:t>
      </w:r>
      <w:r>
        <w:rPr>
          <w:color w:val="0B0B0F"/>
        </w:rPr>
        <w:t>mum state requirements and have stressed the importance of a well-rounded education.</w:t>
      </w:r>
    </w:p>
    <w:p w14:paraId="23F9686D" w14:textId="77777777" w:rsidR="00D6706A" w:rsidRDefault="00D6706A">
      <w:pPr>
        <w:pStyle w:val="BodyText"/>
        <w:spacing w:before="78" w:line="276" w:lineRule="auto"/>
        <w:ind w:left="300" w:right="785"/>
      </w:pPr>
    </w:p>
    <w:p w14:paraId="4F54C5D2" w14:textId="1B1B2B50" w:rsidR="003053C5" w:rsidRDefault="00201BEB" w:rsidP="00FE58DA">
      <w:pPr>
        <w:pStyle w:val="BodyText"/>
        <w:spacing w:before="78" w:line="276" w:lineRule="auto"/>
        <w:ind w:left="300" w:right="785"/>
        <w:rPr>
          <w:sz w:val="27"/>
        </w:rPr>
      </w:pPr>
      <w:r>
        <w:t>THE AGGREGATE STUDENT ACHIEVEMENT RESULTS FOR ANY LOCAL COMPETENCY TESTS OR NATIONALLY NORMED ACHIEVEMENT TESTS</w:t>
      </w:r>
    </w:p>
    <w:p w14:paraId="357976C9" w14:textId="59632D94" w:rsidR="00DE2377" w:rsidRDefault="00896D90">
      <w:pPr>
        <w:pStyle w:val="BodyText"/>
        <w:spacing w:before="1"/>
        <w:rPr>
          <w:sz w:val="27"/>
        </w:rPr>
      </w:pPr>
      <w:r>
        <w:rPr>
          <w:noProof/>
          <w:sz w:val="27"/>
        </w:rPr>
        <w:lastRenderedPageBreak/>
        <w:drawing>
          <wp:inline distT="0" distB="0" distL="0" distR="0" wp14:anchorId="623CBA9D" wp14:editId="19E10B27">
            <wp:extent cx="6111240" cy="1516380"/>
            <wp:effectExtent l="0" t="0" r="0" b="0"/>
            <wp:docPr id="1114780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7246" cy="1540202"/>
                    </a:xfrm>
                    <a:prstGeom prst="rect">
                      <a:avLst/>
                    </a:prstGeom>
                    <a:noFill/>
                  </pic:spPr>
                </pic:pic>
              </a:graphicData>
            </a:graphic>
          </wp:inline>
        </w:drawing>
      </w:r>
    </w:p>
    <w:p w14:paraId="0B85F993" w14:textId="77777777" w:rsidR="00DE2377" w:rsidRDefault="00DE2377">
      <w:pPr>
        <w:pStyle w:val="BodyText"/>
        <w:spacing w:before="1"/>
        <w:rPr>
          <w:sz w:val="27"/>
        </w:rPr>
      </w:pPr>
    </w:p>
    <w:p w14:paraId="71D25417" w14:textId="75B53343" w:rsidR="00305E20" w:rsidRDefault="00305E20" w:rsidP="005229F1">
      <w:pPr>
        <w:pStyle w:val="BodyText"/>
        <w:tabs>
          <w:tab w:val="left" w:pos="468"/>
        </w:tabs>
        <w:spacing w:before="59" w:line="254" w:lineRule="auto"/>
        <w:ind w:left="365" w:right="1122"/>
      </w:pPr>
      <w:r w:rsidRPr="00305E20">
        <w:rPr>
          <w:b/>
          <w:bCs/>
        </w:rPr>
        <w:t>Conference Attendance</w:t>
      </w:r>
      <w:r>
        <w:t xml:space="preserve">:  </w:t>
      </w:r>
      <w:r w:rsidR="005229F1" w:rsidRPr="005229F1">
        <w:t>Attendance at our first quarter conference for 2025–2026 reached 255 parents (65% of families), a significant increase over the 195 parents (48%) who attended in 2024–2025. This growth also surpasses the 2023–2024 average of 196 parents (48%).</w:t>
      </w:r>
    </w:p>
    <w:p w14:paraId="36A394D1" w14:textId="12C08641" w:rsidR="006B166E" w:rsidRDefault="00201BEB" w:rsidP="005229F1">
      <w:pPr>
        <w:pStyle w:val="BodyText"/>
        <w:tabs>
          <w:tab w:val="left" w:pos="468"/>
        </w:tabs>
        <w:spacing w:before="59" w:line="254" w:lineRule="auto"/>
        <w:ind w:left="365" w:right="1122"/>
      </w:pPr>
      <w:r w:rsidRPr="00305E20">
        <w:rPr>
          <w:b/>
          <w:bCs/>
        </w:rPr>
        <w:t>Postse</w:t>
      </w:r>
      <w:r w:rsidRPr="00305E20">
        <w:rPr>
          <w:b/>
          <w:bCs/>
          <w:i/>
        </w:rPr>
        <w:t>c</w:t>
      </w:r>
      <w:r w:rsidRPr="00305E20">
        <w:rPr>
          <w:b/>
          <w:bCs/>
        </w:rPr>
        <w:t>ondary Enrollment</w:t>
      </w:r>
      <w:r w:rsidR="00305E20">
        <w:rPr>
          <w:b/>
          <w:bCs/>
        </w:rPr>
        <w:t>:</w:t>
      </w:r>
      <w:r w:rsidRPr="007250EB">
        <w:t xml:space="preserve"> In </w:t>
      </w:r>
      <w:r w:rsidR="00EC25D8">
        <w:t xml:space="preserve">2024-2025, we </w:t>
      </w:r>
      <w:r w:rsidR="002350C4">
        <w:t>offered 6 different dual enro</w:t>
      </w:r>
      <w:r w:rsidR="00C11075">
        <w:t>llment courses and had 11</w:t>
      </w:r>
      <w:r w:rsidR="00287DB0">
        <w:t>6 students</w:t>
      </w:r>
      <w:r w:rsidR="00E54505">
        <w:t xml:space="preserve"> or</w:t>
      </w:r>
      <w:r w:rsidR="00BF4A4C">
        <w:t xml:space="preserve"> 29%</w:t>
      </w:r>
      <w:r w:rsidR="00287DB0">
        <w:t xml:space="preserve"> enrolled</w:t>
      </w:r>
      <w:r w:rsidR="00EE3ED9">
        <w:t>.</w:t>
      </w:r>
      <w:r w:rsidR="00CE1624">
        <w:t xml:space="preserve"> 100% of those </w:t>
      </w:r>
      <w:r w:rsidR="00114EAC">
        <w:t>students</w:t>
      </w:r>
      <w:r w:rsidR="00CE1624">
        <w:t xml:space="preserve"> pass</w:t>
      </w:r>
      <w:r w:rsidR="00114EAC">
        <w:t>e</w:t>
      </w:r>
      <w:r w:rsidR="00CE1624">
        <w:t>d and received c</w:t>
      </w:r>
      <w:r w:rsidR="004358FD">
        <w:t xml:space="preserve">ollege credit. </w:t>
      </w:r>
      <w:r w:rsidR="00A32672">
        <w:t>In</w:t>
      </w:r>
      <w:r w:rsidR="00287DB0">
        <w:t xml:space="preserve"> </w:t>
      </w:r>
      <w:r w:rsidRPr="007250EB">
        <w:t>2023-2024. 409 s</w:t>
      </w:r>
      <w:r w:rsidRPr="007250EB">
        <w:rPr>
          <w:i/>
        </w:rPr>
        <w:t>c</w:t>
      </w:r>
      <w:r w:rsidRPr="007250EB">
        <w:t>holars or 100% of our students were given the chance to earn 1 leadership college credit through Wayne State University</w:t>
      </w:r>
    </w:p>
    <w:p w14:paraId="1B551670" w14:textId="7747ADA9" w:rsidR="007250EB" w:rsidRDefault="00201BEB" w:rsidP="00305E20">
      <w:pPr>
        <w:pStyle w:val="BodyText"/>
        <w:tabs>
          <w:tab w:val="left" w:pos="468"/>
        </w:tabs>
        <w:spacing w:before="59" w:line="254" w:lineRule="auto"/>
        <w:ind w:left="365" w:right="1122"/>
        <w:rPr>
          <w:sz w:val="11"/>
        </w:rPr>
      </w:pPr>
      <w:r w:rsidRPr="00305E20">
        <w:rPr>
          <w:b/>
          <w:bCs/>
        </w:rPr>
        <w:t>AP Courses</w:t>
      </w:r>
      <w:proofErr w:type="gramStart"/>
      <w:r w:rsidR="00305E20">
        <w:t xml:space="preserve">: </w:t>
      </w:r>
      <w:r w:rsidRPr="006B166E">
        <w:t xml:space="preserve"> </w:t>
      </w:r>
      <w:r w:rsidR="00AF17BA" w:rsidRPr="006B166E">
        <w:t>In</w:t>
      </w:r>
      <w:proofErr w:type="gramEnd"/>
      <w:r w:rsidR="00AF17BA" w:rsidRPr="006B166E">
        <w:t xml:space="preserve"> 202</w:t>
      </w:r>
      <w:r w:rsidR="00CD2E79" w:rsidRPr="006B166E">
        <w:t xml:space="preserve">4-2025. JRLA offered </w:t>
      </w:r>
      <w:r w:rsidR="002C1BF5" w:rsidRPr="006B166E">
        <w:t xml:space="preserve">2 </w:t>
      </w:r>
      <w:r w:rsidR="0012552D" w:rsidRPr="006B166E">
        <w:t>AP courses wit</w:t>
      </w:r>
      <w:r w:rsidR="00FB382C" w:rsidRPr="006B166E">
        <w:t xml:space="preserve">h 27 </w:t>
      </w:r>
      <w:r w:rsidR="00BE18EF" w:rsidRPr="006B166E">
        <w:t>enrolled</w:t>
      </w:r>
      <w:r w:rsidR="00FB382C" w:rsidRPr="006B166E">
        <w:t xml:space="preserve"> and 9 or</w:t>
      </w:r>
      <w:r w:rsidR="0000183E" w:rsidRPr="006B166E">
        <w:t xml:space="preserve"> 33%</w:t>
      </w:r>
      <w:r w:rsidR="006C6582" w:rsidRPr="006B166E">
        <w:t xml:space="preserve"> received a score that led to co</w:t>
      </w:r>
      <w:r w:rsidR="007250EB" w:rsidRPr="006B166E">
        <w:t>llege credit.</w:t>
      </w:r>
      <w:r w:rsidR="00FB382C" w:rsidRPr="006B166E">
        <w:t xml:space="preserve"> </w:t>
      </w:r>
      <w:r w:rsidRPr="006B166E">
        <w:t>In 2023-2024, JRLA offered 2 AP courses with 42 enrolled and 10 or 4% received a score that led to colleg</w:t>
      </w:r>
      <w:r w:rsidRPr="006B166E">
        <w:rPr>
          <w:i/>
        </w:rPr>
        <w:t>e cre</w:t>
      </w:r>
      <w:r w:rsidRPr="006B166E">
        <w:t xml:space="preserve">dit. </w:t>
      </w:r>
    </w:p>
    <w:p w14:paraId="078ADFEE" w14:textId="77777777" w:rsidR="007250EB" w:rsidRDefault="007250EB">
      <w:pPr>
        <w:pStyle w:val="BodyText"/>
        <w:spacing w:before="9"/>
        <w:rPr>
          <w:sz w:val="11"/>
        </w:rPr>
      </w:pPr>
    </w:p>
    <w:p w14:paraId="11264AA5" w14:textId="77777777" w:rsidR="00562556" w:rsidRDefault="00562556">
      <w:pPr>
        <w:pStyle w:val="BodyText"/>
        <w:spacing w:before="162"/>
        <w:ind w:left="128"/>
        <w:rPr>
          <w:sz w:val="22"/>
        </w:rPr>
      </w:pPr>
      <w:r w:rsidRPr="00562556">
        <w:rPr>
          <w:sz w:val="22"/>
        </w:rPr>
        <w:t xml:space="preserve">Together, our scholars, families, and staff continue to demonstrate what is possible when a community commits to respect, family, determination, and excellence. The progress highlighted in this report reflects not only academic growth, but the character and leadership our students </w:t>
      </w:r>
      <w:proofErr w:type="gramStart"/>
      <w:r w:rsidRPr="00562556">
        <w:rPr>
          <w:sz w:val="22"/>
        </w:rPr>
        <w:t>are developing</w:t>
      </w:r>
      <w:proofErr w:type="gramEnd"/>
      <w:r w:rsidRPr="00562556">
        <w:rPr>
          <w:sz w:val="22"/>
        </w:rPr>
        <w:t xml:space="preserve"> every day. I am proud of the resilience, effort, and belief our scholars show in themselves and in one another. As we look ahead, we remain focused on continuous improvement and on preparing every student for success in college, career, and life. Thank you for your partnership and trust in Jalen Rose Leadership Academy; we are excited about the future we are building together.</w:t>
      </w:r>
    </w:p>
    <w:p w14:paraId="4F54C5DC" w14:textId="050A5FE8" w:rsidR="003053C5" w:rsidRDefault="00EF42BD">
      <w:pPr>
        <w:pStyle w:val="BodyText"/>
        <w:spacing w:before="162"/>
        <w:ind w:left="128"/>
      </w:pPr>
      <w:r>
        <w:t>Sincerely,</w:t>
      </w:r>
    </w:p>
    <w:p w14:paraId="5A142BE0" w14:textId="668C8A01" w:rsidR="00562556" w:rsidRDefault="00023AAB">
      <w:pPr>
        <w:spacing w:before="11" w:line="254" w:lineRule="auto"/>
        <w:ind w:left="291" w:right="8483"/>
        <w:rPr>
          <w:sz w:val="24"/>
        </w:rPr>
      </w:pPr>
      <w:r>
        <w:rPr>
          <w:sz w:val="24"/>
        </w:rPr>
        <w:t>J</w:t>
      </w:r>
      <w:r w:rsidR="00EB1EBC">
        <w:rPr>
          <w:sz w:val="24"/>
        </w:rPr>
        <w:t>a</w:t>
      </w:r>
      <w:r>
        <w:rPr>
          <w:sz w:val="24"/>
        </w:rPr>
        <w:t xml:space="preserve">zmine Allen </w:t>
      </w:r>
    </w:p>
    <w:p w14:paraId="4F54C5DD" w14:textId="3EFF4FA3" w:rsidR="003053C5" w:rsidRDefault="00EB1EBC">
      <w:pPr>
        <w:spacing w:before="11" w:line="254" w:lineRule="auto"/>
        <w:ind w:left="291" w:right="8483"/>
        <w:rPr>
          <w:sz w:val="24"/>
        </w:rPr>
      </w:pPr>
      <w:r>
        <w:rPr>
          <w:noProof/>
        </w:rPr>
        <w:drawing>
          <wp:anchor distT="0" distB="0" distL="0" distR="0" simplePos="0" relativeHeight="251659264" behindDoc="0" locked="0" layoutInCell="1" allowOverlap="1" wp14:anchorId="1AED3433" wp14:editId="18F83DCE">
            <wp:simplePos x="0" y="0"/>
            <wp:positionH relativeFrom="page">
              <wp:posOffset>723900</wp:posOffset>
            </wp:positionH>
            <wp:positionV relativeFrom="paragraph">
              <wp:posOffset>182245</wp:posOffset>
            </wp:positionV>
            <wp:extent cx="1531736" cy="485013"/>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531736" cy="485013"/>
                    </a:xfrm>
                    <a:prstGeom prst="rect">
                      <a:avLst/>
                    </a:prstGeom>
                  </pic:spPr>
                </pic:pic>
              </a:graphicData>
            </a:graphic>
          </wp:anchor>
        </w:drawing>
      </w:r>
      <w:r w:rsidR="00023AAB">
        <w:rPr>
          <w:sz w:val="24"/>
        </w:rPr>
        <w:t>Principal</w:t>
      </w:r>
    </w:p>
    <w:sectPr w:rsidR="003053C5">
      <w:headerReference w:type="default" r:id="rId12"/>
      <w:pgSz w:w="12240" w:h="15840"/>
      <w:pgMar w:top="2340" w:right="800" w:bottom="0" w:left="1140" w:header="7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E971" w14:textId="77777777" w:rsidR="0002243C" w:rsidRDefault="0002243C">
      <w:r>
        <w:separator/>
      </w:r>
    </w:p>
  </w:endnote>
  <w:endnote w:type="continuationSeparator" w:id="0">
    <w:p w14:paraId="142EAA16" w14:textId="77777777" w:rsidR="0002243C" w:rsidRDefault="0002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327F" w14:textId="77777777" w:rsidR="0002243C" w:rsidRDefault="0002243C">
      <w:r>
        <w:separator/>
      </w:r>
    </w:p>
  </w:footnote>
  <w:footnote w:type="continuationSeparator" w:id="0">
    <w:p w14:paraId="2DF4AF11" w14:textId="77777777" w:rsidR="0002243C" w:rsidRDefault="00022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F439" w14:textId="77777777" w:rsidR="00C954DC" w:rsidRDefault="00C954DC">
    <w:pPr>
      <w:pStyle w:val="BodyText"/>
      <w:spacing w:line="14" w:lineRule="auto"/>
    </w:pPr>
    <w:r>
      <w:rPr>
        <w:noProof/>
      </w:rPr>
      <w:drawing>
        <wp:anchor distT="0" distB="0" distL="0" distR="0" simplePos="0" relativeHeight="251659264" behindDoc="1" locked="0" layoutInCell="1" allowOverlap="1" wp14:anchorId="2B840049" wp14:editId="020BBAC7">
          <wp:simplePos x="0" y="0"/>
          <wp:positionH relativeFrom="page">
            <wp:posOffset>933450</wp:posOffset>
          </wp:positionH>
          <wp:positionV relativeFrom="page">
            <wp:posOffset>476250</wp:posOffset>
          </wp:positionV>
          <wp:extent cx="5943600" cy="1009650"/>
          <wp:effectExtent l="0" t="0" r="0" b="0"/>
          <wp:wrapNone/>
          <wp:docPr id="41437549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43600" cy="10096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C5E2" w14:textId="77777777" w:rsidR="003053C5" w:rsidRDefault="00201BEB">
    <w:pPr>
      <w:pStyle w:val="BodyText"/>
      <w:spacing w:line="14" w:lineRule="auto"/>
    </w:pPr>
    <w:r>
      <w:rPr>
        <w:noProof/>
      </w:rPr>
      <w:drawing>
        <wp:anchor distT="0" distB="0" distL="0" distR="0" simplePos="0" relativeHeight="251657216" behindDoc="1" locked="0" layoutInCell="1" allowOverlap="1" wp14:anchorId="4F54C5E3" wp14:editId="4F54C5E4">
          <wp:simplePos x="0" y="0"/>
          <wp:positionH relativeFrom="page">
            <wp:posOffset>933450</wp:posOffset>
          </wp:positionH>
          <wp:positionV relativeFrom="page">
            <wp:posOffset>476250</wp:posOffset>
          </wp:positionV>
          <wp:extent cx="5943600" cy="10096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43600" cy="1009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C21"/>
    <w:multiLevelType w:val="hybridMultilevel"/>
    <w:tmpl w:val="E8C45846"/>
    <w:lvl w:ilvl="0" w:tplc="FC643B50">
      <w:numFmt w:val="bullet"/>
      <w:lvlText w:val=""/>
      <w:lvlJc w:val="left"/>
      <w:pPr>
        <w:ind w:left="302" w:hanging="93"/>
      </w:pPr>
      <w:rPr>
        <w:rFonts w:ascii="Wingdings" w:eastAsia="Wingdings" w:hAnsi="Wingdings" w:cs="Wingdings" w:hint="default"/>
        <w:w w:val="100"/>
        <w:sz w:val="18"/>
        <w:szCs w:val="18"/>
        <w:lang w:val="en-US" w:eastAsia="en-US" w:bidi="en-US"/>
      </w:rPr>
    </w:lvl>
    <w:lvl w:ilvl="1" w:tplc="B57E3A30">
      <w:numFmt w:val="bullet"/>
      <w:lvlText w:val="•"/>
      <w:lvlJc w:val="left"/>
      <w:pPr>
        <w:ind w:left="1300" w:hanging="93"/>
      </w:pPr>
      <w:rPr>
        <w:rFonts w:hint="default"/>
        <w:lang w:val="en-US" w:eastAsia="en-US" w:bidi="en-US"/>
      </w:rPr>
    </w:lvl>
    <w:lvl w:ilvl="2" w:tplc="916C4842">
      <w:numFmt w:val="bullet"/>
      <w:lvlText w:val="•"/>
      <w:lvlJc w:val="left"/>
      <w:pPr>
        <w:ind w:left="2300" w:hanging="93"/>
      </w:pPr>
      <w:rPr>
        <w:rFonts w:hint="default"/>
        <w:lang w:val="en-US" w:eastAsia="en-US" w:bidi="en-US"/>
      </w:rPr>
    </w:lvl>
    <w:lvl w:ilvl="3" w:tplc="7E143A26">
      <w:numFmt w:val="bullet"/>
      <w:lvlText w:val="•"/>
      <w:lvlJc w:val="left"/>
      <w:pPr>
        <w:ind w:left="3300" w:hanging="93"/>
      </w:pPr>
      <w:rPr>
        <w:rFonts w:hint="default"/>
        <w:lang w:val="en-US" w:eastAsia="en-US" w:bidi="en-US"/>
      </w:rPr>
    </w:lvl>
    <w:lvl w:ilvl="4" w:tplc="4AF4E75C">
      <w:numFmt w:val="bullet"/>
      <w:lvlText w:val="•"/>
      <w:lvlJc w:val="left"/>
      <w:pPr>
        <w:ind w:left="4300" w:hanging="93"/>
      </w:pPr>
      <w:rPr>
        <w:rFonts w:hint="default"/>
        <w:lang w:val="en-US" w:eastAsia="en-US" w:bidi="en-US"/>
      </w:rPr>
    </w:lvl>
    <w:lvl w:ilvl="5" w:tplc="359C205E">
      <w:numFmt w:val="bullet"/>
      <w:lvlText w:val="•"/>
      <w:lvlJc w:val="left"/>
      <w:pPr>
        <w:ind w:left="5300" w:hanging="93"/>
      </w:pPr>
      <w:rPr>
        <w:rFonts w:hint="default"/>
        <w:lang w:val="en-US" w:eastAsia="en-US" w:bidi="en-US"/>
      </w:rPr>
    </w:lvl>
    <w:lvl w:ilvl="6" w:tplc="0DF0057A">
      <w:numFmt w:val="bullet"/>
      <w:lvlText w:val="•"/>
      <w:lvlJc w:val="left"/>
      <w:pPr>
        <w:ind w:left="6300" w:hanging="93"/>
      </w:pPr>
      <w:rPr>
        <w:rFonts w:hint="default"/>
        <w:lang w:val="en-US" w:eastAsia="en-US" w:bidi="en-US"/>
      </w:rPr>
    </w:lvl>
    <w:lvl w:ilvl="7" w:tplc="79309612">
      <w:numFmt w:val="bullet"/>
      <w:lvlText w:val="•"/>
      <w:lvlJc w:val="left"/>
      <w:pPr>
        <w:ind w:left="7300" w:hanging="93"/>
      </w:pPr>
      <w:rPr>
        <w:rFonts w:hint="default"/>
        <w:lang w:val="en-US" w:eastAsia="en-US" w:bidi="en-US"/>
      </w:rPr>
    </w:lvl>
    <w:lvl w:ilvl="8" w:tplc="B518C628">
      <w:numFmt w:val="bullet"/>
      <w:lvlText w:val="•"/>
      <w:lvlJc w:val="left"/>
      <w:pPr>
        <w:ind w:left="8300" w:hanging="93"/>
      </w:pPr>
      <w:rPr>
        <w:rFonts w:hint="default"/>
        <w:lang w:val="en-US" w:eastAsia="en-US" w:bidi="en-US"/>
      </w:rPr>
    </w:lvl>
  </w:abstractNum>
  <w:abstractNum w:abstractNumId="1" w15:restartNumberingAfterBreak="0">
    <w:nsid w:val="1C366B67"/>
    <w:multiLevelType w:val="hybridMultilevel"/>
    <w:tmpl w:val="187830F6"/>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 w15:restartNumberingAfterBreak="0">
    <w:nsid w:val="3CBA6E99"/>
    <w:multiLevelType w:val="hybridMultilevel"/>
    <w:tmpl w:val="62BC48AA"/>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3" w15:restartNumberingAfterBreak="0">
    <w:nsid w:val="47C472B6"/>
    <w:multiLevelType w:val="hybridMultilevel"/>
    <w:tmpl w:val="03926786"/>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4" w15:restartNumberingAfterBreak="0">
    <w:nsid w:val="63D52804"/>
    <w:multiLevelType w:val="hybridMultilevel"/>
    <w:tmpl w:val="B5561A00"/>
    <w:lvl w:ilvl="0" w:tplc="D1E851D4">
      <w:numFmt w:val="bullet"/>
      <w:lvlText w:val="●"/>
      <w:lvlJc w:val="left"/>
      <w:pPr>
        <w:ind w:left="1020" w:hanging="360"/>
      </w:pPr>
      <w:rPr>
        <w:rFonts w:ascii="Arial" w:eastAsia="Arial" w:hAnsi="Arial" w:cs="Arial" w:hint="default"/>
        <w:w w:val="100"/>
        <w:sz w:val="20"/>
        <w:szCs w:val="20"/>
        <w:lang w:val="en-US" w:eastAsia="en-US" w:bidi="en-US"/>
      </w:rPr>
    </w:lvl>
    <w:lvl w:ilvl="1" w:tplc="9B50B406">
      <w:numFmt w:val="bullet"/>
      <w:lvlText w:val="•"/>
      <w:lvlJc w:val="left"/>
      <w:pPr>
        <w:ind w:left="1948" w:hanging="360"/>
      </w:pPr>
      <w:rPr>
        <w:rFonts w:hint="default"/>
        <w:lang w:val="en-US" w:eastAsia="en-US" w:bidi="en-US"/>
      </w:rPr>
    </w:lvl>
    <w:lvl w:ilvl="2" w:tplc="D05CE68A">
      <w:numFmt w:val="bullet"/>
      <w:lvlText w:val="•"/>
      <w:lvlJc w:val="left"/>
      <w:pPr>
        <w:ind w:left="2876" w:hanging="360"/>
      </w:pPr>
      <w:rPr>
        <w:rFonts w:hint="default"/>
        <w:lang w:val="en-US" w:eastAsia="en-US" w:bidi="en-US"/>
      </w:rPr>
    </w:lvl>
    <w:lvl w:ilvl="3" w:tplc="BB5E97D4">
      <w:numFmt w:val="bullet"/>
      <w:lvlText w:val="•"/>
      <w:lvlJc w:val="left"/>
      <w:pPr>
        <w:ind w:left="3804" w:hanging="360"/>
      </w:pPr>
      <w:rPr>
        <w:rFonts w:hint="default"/>
        <w:lang w:val="en-US" w:eastAsia="en-US" w:bidi="en-US"/>
      </w:rPr>
    </w:lvl>
    <w:lvl w:ilvl="4" w:tplc="21F06C78">
      <w:numFmt w:val="bullet"/>
      <w:lvlText w:val="•"/>
      <w:lvlJc w:val="left"/>
      <w:pPr>
        <w:ind w:left="4732" w:hanging="360"/>
      </w:pPr>
      <w:rPr>
        <w:rFonts w:hint="default"/>
        <w:lang w:val="en-US" w:eastAsia="en-US" w:bidi="en-US"/>
      </w:rPr>
    </w:lvl>
    <w:lvl w:ilvl="5" w:tplc="B7B04DCC">
      <w:numFmt w:val="bullet"/>
      <w:lvlText w:val="•"/>
      <w:lvlJc w:val="left"/>
      <w:pPr>
        <w:ind w:left="5660" w:hanging="360"/>
      </w:pPr>
      <w:rPr>
        <w:rFonts w:hint="default"/>
        <w:lang w:val="en-US" w:eastAsia="en-US" w:bidi="en-US"/>
      </w:rPr>
    </w:lvl>
    <w:lvl w:ilvl="6" w:tplc="F864D4F8">
      <w:numFmt w:val="bullet"/>
      <w:lvlText w:val="•"/>
      <w:lvlJc w:val="left"/>
      <w:pPr>
        <w:ind w:left="6588" w:hanging="360"/>
      </w:pPr>
      <w:rPr>
        <w:rFonts w:hint="default"/>
        <w:lang w:val="en-US" w:eastAsia="en-US" w:bidi="en-US"/>
      </w:rPr>
    </w:lvl>
    <w:lvl w:ilvl="7" w:tplc="AA7E3674">
      <w:numFmt w:val="bullet"/>
      <w:lvlText w:val="•"/>
      <w:lvlJc w:val="left"/>
      <w:pPr>
        <w:ind w:left="7516" w:hanging="360"/>
      </w:pPr>
      <w:rPr>
        <w:rFonts w:hint="default"/>
        <w:lang w:val="en-US" w:eastAsia="en-US" w:bidi="en-US"/>
      </w:rPr>
    </w:lvl>
    <w:lvl w:ilvl="8" w:tplc="71A651F8">
      <w:numFmt w:val="bullet"/>
      <w:lvlText w:val="•"/>
      <w:lvlJc w:val="left"/>
      <w:pPr>
        <w:ind w:left="8444" w:hanging="360"/>
      </w:pPr>
      <w:rPr>
        <w:rFonts w:hint="default"/>
        <w:lang w:val="en-US" w:eastAsia="en-US" w:bidi="en-US"/>
      </w:rPr>
    </w:lvl>
  </w:abstractNum>
  <w:abstractNum w:abstractNumId="5" w15:restartNumberingAfterBreak="0">
    <w:nsid w:val="747C7D9B"/>
    <w:multiLevelType w:val="hybridMultilevel"/>
    <w:tmpl w:val="0668271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832989963">
    <w:abstractNumId w:val="0"/>
  </w:num>
  <w:num w:numId="2" w16cid:durableId="2089301113">
    <w:abstractNumId w:val="4"/>
  </w:num>
  <w:num w:numId="3" w16cid:durableId="661471923">
    <w:abstractNumId w:val="1"/>
  </w:num>
  <w:num w:numId="4" w16cid:durableId="1702583610">
    <w:abstractNumId w:val="2"/>
  </w:num>
  <w:num w:numId="5" w16cid:durableId="20740073">
    <w:abstractNumId w:val="5"/>
  </w:num>
  <w:num w:numId="6" w16cid:durableId="1516075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C5"/>
    <w:rsid w:val="0000183E"/>
    <w:rsid w:val="0002243C"/>
    <w:rsid w:val="00023AAB"/>
    <w:rsid w:val="000F2CD0"/>
    <w:rsid w:val="00114EAC"/>
    <w:rsid w:val="0012552D"/>
    <w:rsid w:val="001647BD"/>
    <w:rsid w:val="0017386B"/>
    <w:rsid w:val="00193085"/>
    <w:rsid w:val="00196E74"/>
    <w:rsid w:val="00201BEB"/>
    <w:rsid w:val="00227D16"/>
    <w:rsid w:val="002350C4"/>
    <w:rsid w:val="00252BDC"/>
    <w:rsid w:val="00282341"/>
    <w:rsid w:val="00287DB0"/>
    <w:rsid w:val="002C1BF5"/>
    <w:rsid w:val="003053C5"/>
    <w:rsid w:val="00305E20"/>
    <w:rsid w:val="003353A3"/>
    <w:rsid w:val="003F0D5F"/>
    <w:rsid w:val="004157F7"/>
    <w:rsid w:val="004358FD"/>
    <w:rsid w:val="004A1AFB"/>
    <w:rsid w:val="004C0491"/>
    <w:rsid w:val="004F2E84"/>
    <w:rsid w:val="005229F1"/>
    <w:rsid w:val="00531667"/>
    <w:rsid w:val="005502BC"/>
    <w:rsid w:val="00550D8B"/>
    <w:rsid w:val="00562556"/>
    <w:rsid w:val="005B188A"/>
    <w:rsid w:val="005D0A2D"/>
    <w:rsid w:val="005F792F"/>
    <w:rsid w:val="006007EC"/>
    <w:rsid w:val="0060657B"/>
    <w:rsid w:val="006234A2"/>
    <w:rsid w:val="006A4889"/>
    <w:rsid w:val="006B166E"/>
    <w:rsid w:val="006C6582"/>
    <w:rsid w:val="006D41AF"/>
    <w:rsid w:val="006F7EE9"/>
    <w:rsid w:val="007119A6"/>
    <w:rsid w:val="007250EB"/>
    <w:rsid w:val="00741B44"/>
    <w:rsid w:val="00760A7F"/>
    <w:rsid w:val="00767711"/>
    <w:rsid w:val="0080131F"/>
    <w:rsid w:val="00803171"/>
    <w:rsid w:val="0083349D"/>
    <w:rsid w:val="008343F0"/>
    <w:rsid w:val="00837E18"/>
    <w:rsid w:val="008441B2"/>
    <w:rsid w:val="00857BA0"/>
    <w:rsid w:val="00896D90"/>
    <w:rsid w:val="008F5F60"/>
    <w:rsid w:val="0095344E"/>
    <w:rsid w:val="00960111"/>
    <w:rsid w:val="009E653F"/>
    <w:rsid w:val="00A050A1"/>
    <w:rsid w:val="00A17B9B"/>
    <w:rsid w:val="00A30E62"/>
    <w:rsid w:val="00A32672"/>
    <w:rsid w:val="00AA3A32"/>
    <w:rsid w:val="00AC3DC2"/>
    <w:rsid w:val="00AF17BA"/>
    <w:rsid w:val="00AF5DA8"/>
    <w:rsid w:val="00B212E1"/>
    <w:rsid w:val="00B22EAB"/>
    <w:rsid w:val="00B36958"/>
    <w:rsid w:val="00B91A70"/>
    <w:rsid w:val="00BE18EF"/>
    <w:rsid w:val="00BF0263"/>
    <w:rsid w:val="00BF1B48"/>
    <w:rsid w:val="00BF4A4C"/>
    <w:rsid w:val="00BF4E63"/>
    <w:rsid w:val="00C11075"/>
    <w:rsid w:val="00C82EE4"/>
    <w:rsid w:val="00C954DC"/>
    <w:rsid w:val="00CC61F1"/>
    <w:rsid w:val="00CD2E79"/>
    <w:rsid w:val="00CE1624"/>
    <w:rsid w:val="00D40860"/>
    <w:rsid w:val="00D4691E"/>
    <w:rsid w:val="00D56437"/>
    <w:rsid w:val="00D653FF"/>
    <w:rsid w:val="00D6706A"/>
    <w:rsid w:val="00D878DF"/>
    <w:rsid w:val="00DE2377"/>
    <w:rsid w:val="00DE7F58"/>
    <w:rsid w:val="00DF2A47"/>
    <w:rsid w:val="00DF4FCA"/>
    <w:rsid w:val="00DF76F2"/>
    <w:rsid w:val="00E12D3F"/>
    <w:rsid w:val="00E37AF3"/>
    <w:rsid w:val="00E4112E"/>
    <w:rsid w:val="00E54505"/>
    <w:rsid w:val="00E76E2C"/>
    <w:rsid w:val="00EA13D6"/>
    <w:rsid w:val="00EB1EBC"/>
    <w:rsid w:val="00EB5232"/>
    <w:rsid w:val="00EC25D8"/>
    <w:rsid w:val="00EE3ED9"/>
    <w:rsid w:val="00EF42BD"/>
    <w:rsid w:val="00F15031"/>
    <w:rsid w:val="00F33B14"/>
    <w:rsid w:val="00F3505E"/>
    <w:rsid w:val="00F555CC"/>
    <w:rsid w:val="00F93B5B"/>
    <w:rsid w:val="00FA6DD9"/>
    <w:rsid w:val="00FB382C"/>
    <w:rsid w:val="00FE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C590"/>
  <w15:docId w15:val="{D35D8C3D-D71D-4B94-BA74-C95FF260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F7EE9"/>
    <w:rPr>
      <w:color w:val="0000FF" w:themeColor="hyperlink"/>
      <w:u w:val="single"/>
    </w:rPr>
  </w:style>
  <w:style w:type="character" w:styleId="UnresolvedMention">
    <w:name w:val="Unresolved Mention"/>
    <w:basedOn w:val="DefaultParagraphFont"/>
    <w:uiPriority w:val="99"/>
    <w:semiHidden/>
    <w:unhideWhenUsed/>
    <w:rsid w:val="00767711"/>
    <w:rPr>
      <w:color w:val="605E5C"/>
      <w:shd w:val="clear" w:color="auto" w:fill="E1DFDD"/>
    </w:rPr>
  </w:style>
  <w:style w:type="character" w:styleId="FollowedHyperlink">
    <w:name w:val="FollowedHyperlink"/>
    <w:basedOn w:val="DefaultParagraphFont"/>
    <w:uiPriority w:val="99"/>
    <w:semiHidden/>
    <w:unhideWhenUsed/>
    <w:rsid w:val="00F93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4ceuyd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kisselr@jrladetroi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JRLA AER.docx</dc:title>
  <dc:creator>Melissa Ross</dc:creator>
  <cp:lastModifiedBy>Melissa Ross</cp:lastModifiedBy>
  <cp:revision>2</cp:revision>
  <dcterms:created xsi:type="dcterms:W3CDTF">2026-02-12T21:18:00Z</dcterms:created>
  <dcterms:modified xsi:type="dcterms:W3CDTF">2026-02-12T21:18:00Z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LastSaved">
    <vt:filetime>2026-01-25T00:00:00Z</vt:filetime>
  </property>
</Properties>
</file>